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CFCB0" w14:textId="77777777" w:rsidR="00271632" w:rsidRDefault="00271632" w:rsidP="00271632">
      <w:pPr>
        <w:adjustRightInd w:val="0"/>
        <w:snapToGrid w:val="0"/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3</w:t>
      </w:r>
    </w:p>
    <w:p w14:paraId="2B76C747" w14:textId="77777777" w:rsidR="00271632" w:rsidRDefault="00271632" w:rsidP="00271632">
      <w:pPr>
        <w:snapToGrid w:val="0"/>
        <w:spacing w:line="560" w:lineRule="exact"/>
        <w:jc w:val="center"/>
        <w:rPr>
          <w:rFonts w:ascii="方正小标宋简体" w:eastAsia="方正小标宋简体" w:hAnsi="Calibri"/>
          <w:color w:val="000000"/>
          <w:sz w:val="36"/>
          <w:szCs w:val="36"/>
        </w:rPr>
      </w:pPr>
      <w:r>
        <w:rPr>
          <w:rFonts w:ascii="方正小标宋简体" w:eastAsia="方正小标宋简体" w:hAnsi="Calibri" w:hint="eastAsia"/>
          <w:color w:val="000000"/>
          <w:sz w:val="36"/>
          <w:szCs w:val="36"/>
        </w:rPr>
        <w:t>第六届中国国际“互联网+”大学生创新创业大赛</w:t>
      </w:r>
    </w:p>
    <w:p w14:paraId="06C7B262" w14:textId="77777777" w:rsidR="00271632" w:rsidRPr="00DF1EEB" w:rsidRDefault="00271632" w:rsidP="00271632">
      <w:pPr>
        <w:snapToGrid w:val="0"/>
        <w:spacing w:line="560" w:lineRule="exact"/>
        <w:jc w:val="center"/>
        <w:rPr>
          <w:rFonts w:ascii="方正小标宋简体" w:eastAsia="方正小标宋简体" w:hAnsi="Calibri"/>
          <w:color w:val="000000"/>
          <w:sz w:val="36"/>
          <w:szCs w:val="36"/>
        </w:rPr>
      </w:pPr>
      <w:r w:rsidRPr="00DF1EEB">
        <w:rPr>
          <w:rFonts w:ascii="方正小标宋简体" w:eastAsia="方正小标宋简体" w:hAnsi="Calibri" w:hint="eastAsia"/>
          <w:color w:val="000000"/>
          <w:sz w:val="36"/>
          <w:szCs w:val="36"/>
        </w:rPr>
        <w:t>职教赛道方案</w:t>
      </w:r>
    </w:p>
    <w:p w14:paraId="361306EF" w14:textId="77777777" w:rsidR="00271632" w:rsidRDefault="00271632" w:rsidP="00271632">
      <w:pPr>
        <w:snapToGrid w:val="0"/>
        <w:spacing w:line="560" w:lineRule="exact"/>
        <w:jc w:val="center"/>
        <w:rPr>
          <w:rFonts w:ascii="方正小标宋简体" w:eastAsia="方正小标宋简体" w:hAnsi="Calibri"/>
          <w:color w:val="000000"/>
          <w:sz w:val="36"/>
          <w:szCs w:val="36"/>
        </w:rPr>
      </w:pPr>
    </w:p>
    <w:p w14:paraId="12FDD48C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bookmarkStart w:id="0" w:name="_Toc26757_WPSOffice_Level1"/>
      <w:bookmarkStart w:id="1" w:name="_Toc2110_WPSOffice_Level1"/>
      <w:r w:rsidRPr="00FA09FF">
        <w:rPr>
          <w:rFonts w:ascii="仿宋_GB2312" w:eastAsia="仿宋_GB2312" w:hAnsi="仿宋" w:hint="eastAsia"/>
          <w:color w:val="000000"/>
          <w:sz w:val="32"/>
          <w:szCs w:val="32"/>
        </w:rPr>
        <w:t>第六届中国国际“互联网+”大学生创新创业大赛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设立职教赛道，推进职业教育领域创新创业教育改革，组织学生开展就业型创业实践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。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具体工作方案如下。</w:t>
      </w:r>
    </w:p>
    <w:p w14:paraId="2ECFAA8B" w14:textId="77777777" w:rsidR="00271632" w:rsidRPr="005969A9" w:rsidRDefault="00271632" w:rsidP="0027163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5969A9">
        <w:rPr>
          <w:rFonts w:ascii="黑体" w:eastAsia="黑体" w:hAnsi="黑体" w:cs="仿宋_GB2312" w:hint="eastAsia"/>
          <w:bCs/>
          <w:sz w:val="32"/>
          <w:szCs w:val="32"/>
        </w:rPr>
        <w:t>一、参赛项目类型</w:t>
      </w:r>
    </w:p>
    <w:p w14:paraId="6FCE6C5C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1.“互联网+”现代农业，包括农林牧渔等；</w:t>
      </w:r>
    </w:p>
    <w:p w14:paraId="5D200BC4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2.“互联网+”制造业，包括先进制造、智能硬件、工业自动化、生物医药、节能环保、新材料、军工等领域生产加工、维护、服务；</w:t>
      </w:r>
    </w:p>
    <w:p w14:paraId="31705245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3.“互联网+”信息技术服务，包括人工智能技术、物联网技术、网络空间安全技术、大数据、云计算、工具软件、社交网络、媒体门户、企业服务、下一代通讯技术、区块链等；</w:t>
      </w:r>
    </w:p>
    <w:p w14:paraId="3D10E268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仿宋_GB2312" w:eastAsia="仿宋_GB2312" w:hAnsi="Calibri"/>
          <w:color w:val="000000"/>
          <w:sz w:val="32"/>
          <w:szCs w:val="36"/>
        </w:rPr>
        <w:t>4.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“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互联网+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”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文化创意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服务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，包括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广播影视、设计服务、文化艺术、旅游休闲、艺术品交易、广告会展、动漫娱乐、体育竞技等；</w:t>
      </w:r>
    </w:p>
    <w:p w14:paraId="4BCA723E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仿宋_GB2312" w:eastAsia="仿宋_GB2312" w:hAnsi="Calibri"/>
          <w:color w:val="000000"/>
          <w:sz w:val="32"/>
          <w:szCs w:val="36"/>
        </w:rPr>
        <w:t>5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.“互联网+”社会服务，包括电子商务、消费生活、家政服务、养老服务、食品安全、金融、财经法务、房产家居、高效物流、教育培训、健康服务、交通、社区服务等。</w:t>
      </w:r>
    </w:p>
    <w:p w14:paraId="308D92C9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参赛项目不只限于“互联网+”项目，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鼓励各类创新创业项目参赛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，根据行业背景选择相应类型。</w:t>
      </w:r>
    </w:p>
    <w:p w14:paraId="4244EFD4" w14:textId="77777777" w:rsidR="00271632" w:rsidRPr="005969A9" w:rsidRDefault="00271632" w:rsidP="0027163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二</w:t>
      </w:r>
      <w:r w:rsidRPr="005969A9">
        <w:rPr>
          <w:rFonts w:ascii="黑体" w:eastAsia="黑体" w:hAnsi="黑体" w:cs="仿宋_GB2312" w:hint="eastAsia"/>
          <w:bCs/>
          <w:sz w:val="32"/>
          <w:szCs w:val="32"/>
        </w:rPr>
        <w:t>、参赛</w:t>
      </w:r>
      <w:r>
        <w:rPr>
          <w:rFonts w:ascii="黑体" w:eastAsia="黑体" w:hAnsi="黑体" w:cs="仿宋_GB2312" w:hint="eastAsia"/>
          <w:bCs/>
          <w:sz w:val="32"/>
          <w:szCs w:val="32"/>
        </w:rPr>
        <w:t>方式和</w:t>
      </w:r>
      <w:r w:rsidRPr="005969A9">
        <w:rPr>
          <w:rFonts w:ascii="黑体" w:eastAsia="黑体" w:hAnsi="黑体" w:cs="仿宋_GB2312" w:hint="eastAsia"/>
          <w:bCs/>
          <w:sz w:val="32"/>
          <w:szCs w:val="32"/>
        </w:rPr>
        <w:t>要求</w:t>
      </w:r>
    </w:p>
    <w:p w14:paraId="69B16471" w14:textId="50DF8AE7" w:rsidR="00271632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>
        <w:rPr>
          <w:rFonts w:ascii="仿宋_GB2312" w:eastAsia="仿宋_GB2312" w:hAnsi="Calibri"/>
          <w:color w:val="000000"/>
          <w:sz w:val="32"/>
          <w:szCs w:val="36"/>
        </w:rPr>
        <w:lastRenderedPageBreak/>
        <w:t>1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.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职业院校（含</w:t>
      </w:r>
      <w:r w:rsidR="004633EB">
        <w:rPr>
          <w:rFonts w:ascii="仿宋_GB2312" w:eastAsia="仿宋_GB2312" w:hAnsi="Calibri" w:hint="eastAsia"/>
          <w:color w:val="000000"/>
          <w:sz w:val="32"/>
          <w:szCs w:val="36"/>
        </w:rPr>
        <w:t>职业教育本科、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高职高专、中职中专）学生（不含在职生）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、国家开放大学学历教育学生（不超过3</w:t>
      </w:r>
      <w:r>
        <w:rPr>
          <w:rFonts w:ascii="仿宋_GB2312" w:eastAsia="仿宋_GB2312" w:hAnsi="Calibri"/>
          <w:color w:val="000000"/>
          <w:sz w:val="32"/>
          <w:szCs w:val="36"/>
        </w:rPr>
        <w:t>0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周岁）可以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报名参赛。</w:t>
      </w:r>
    </w:p>
    <w:p w14:paraId="55672761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>
        <w:rPr>
          <w:rFonts w:ascii="仿宋_GB2312" w:eastAsia="仿宋_GB2312" w:hAnsi="Calibri"/>
          <w:color w:val="000000"/>
          <w:sz w:val="32"/>
          <w:szCs w:val="36"/>
        </w:rPr>
        <w:t>2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.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大赛以团队为单位报名参赛。允许跨校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组建团队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，每个团队的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参赛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成员不少于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3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人</w:t>
      </w:r>
      <w:r w:rsidRPr="00257D10">
        <w:rPr>
          <w:rFonts w:ascii="仿宋_GB2312" w:eastAsia="仿宋_GB2312" w:hAnsi="Calibri" w:hint="eastAsia"/>
          <w:color w:val="000000"/>
          <w:sz w:val="32"/>
          <w:szCs w:val="36"/>
        </w:rPr>
        <w:t>，原则上不多于15人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（含团队负责人）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，须为项目的实际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核心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成员。参赛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团队所报参赛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创业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项目，须为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本团队策划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或经营的项目，不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得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借用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他人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项目参赛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。</w:t>
      </w:r>
    </w:p>
    <w:p w14:paraId="715E9664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>
        <w:rPr>
          <w:rFonts w:ascii="仿宋_GB2312" w:eastAsia="仿宋_GB2312" w:hAnsi="Calibri" w:hint="eastAsia"/>
          <w:color w:val="000000"/>
          <w:sz w:val="32"/>
          <w:szCs w:val="36"/>
        </w:rPr>
        <w:t>3</w:t>
      </w:r>
      <w:r>
        <w:rPr>
          <w:rFonts w:ascii="仿宋_GB2312" w:eastAsia="仿宋_GB2312" w:hAnsi="Calibri"/>
          <w:color w:val="000000"/>
          <w:sz w:val="32"/>
          <w:szCs w:val="36"/>
        </w:rPr>
        <w:t>.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已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获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往届中国“互联网+”大学生创新创业大赛全国总决赛各赛道金奖和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银奖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的项目，不可报名参加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本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届大赛。</w:t>
      </w:r>
    </w:p>
    <w:p w14:paraId="54BC7895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>
        <w:rPr>
          <w:rFonts w:ascii="仿宋_GB2312" w:eastAsia="仿宋_GB2312" w:hAnsi="Calibri"/>
          <w:color w:val="000000"/>
          <w:sz w:val="32"/>
          <w:szCs w:val="36"/>
        </w:rPr>
        <w:t>4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.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各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省级教育行政部门、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有关学校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负责审核参赛对象资格。</w:t>
      </w:r>
    </w:p>
    <w:p w14:paraId="5D6AC884" w14:textId="77777777" w:rsidR="00271632" w:rsidRPr="005969A9" w:rsidRDefault="00271632" w:rsidP="0027163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三</w:t>
      </w:r>
      <w:r w:rsidRPr="005969A9">
        <w:rPr>
          <w:rFonts w:ascii="黑体" w:eastAsia="黑体" w:hAnsi="黑体" w:cs="仿宋_GB2312" w:hint="eastAsia"/>
          <w:bCs/>
          <w:sz w:val="32"/>
          <w:szCs w:val="32"/>
        </w:rPr>
        <w:t>、参赛组别和对象</w:t>
      </w:r>
    </w:p>
    <w:p w14:paraId="649B485E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分为创意组与创业组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。</w:t>
      </w:r>
    </w:p>
    <w:p w14:paraId="343424E0" w14:textId="2AE08F0B" w:rsidR="00271632" w:rsidRPr="008F16B1" w:rsidRDefault="00271632" w:rsidP="00271632">
      <w:pPr>
        <w:snapToGrid w:val="0"/>
        <w:spacing w:line="540" w:lineRule="exact"/>
        <w:ind w:firstLineChars="200" w:firstLine="643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楷体_GB2312" w:eastAsia="楷体_GB2312" w:hAnsi="Calibri" w:hint="eastAsia"/>
          <w:b/>
          <w:color w:val="000000"/>
          <w:sz w:val="32"/>
          <w:szCs w:val="36"/>
        </w:rPr>
        <w:t>1.创意组。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参赛项目具有较好的创意和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较为成型的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产品原型</w:t>
      </w:r>
      <w:r w:rsidR="004633EB">
        <w:rPr>
          <w:rFonts w:ascii="仿宋_GB2312" w:eastAsia="仿宋_GB2312" w:hAnsi="Calibri" w:hint="eastAsia"/>
          <w:color w:val="000000"/>
          <w:sz w:val="32"/>
          <w:szCs w:val="36"/>
        </w:rPr>
        <w:t>、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服务模式</w:t>
      </w:r>
      <w:r w:rsidR="004633EB">
        <w:rPr>
          <w:rFonts w:ascii="仿宋_GB2312" w:eastAsia="仿宋_GB2312" w:hAnsi="Calibri" w:hint="eastAsia"/>
          <w:color w:val="000000"/>
          <w:sz w:val="32"/>
          <w:szCs w:val="36"/>
        </w:rPr>
        <w:t>或针对生产加工工艺进行创新的改良技术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，在2020年5月31日（以下时间均包含当日）前尚未完成工商登记注册。参赛申报人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须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为团队负责人，须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为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职业院校的全日制在校学生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、或国家开放大学学历教育在读学生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。</w:t>
      </w:r>
    </w:p>
    <w:p w14:paraId="4F778056" w14:textId="1FF4FF65" w:rsidR="00271632" w:rsidRPr="008F16B1" w:rsidRDefault="00271632" w:rsidP="00271632">
      <w:pPr>
        <w:snapToGrid w:val="0"/>
        <w:spacing w:line="540" w:lineRule="exact"/>
        <w:ind w:firstLineChars="200" w:firstLine="643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楷体_GB2312" w:eastAsia="楷体_GB2312" w:hAnsi="Calibri" w:hint="eastAsia"/>
          <w:b/>
          <w:color w:val="000000"/>
          <w:sz w:val="32"/>
          <w:szCs w:val="36"/>
        </w:rPr>
        <w:t>2.创业组。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参赛项目在2020年5月31日前已完成工商登记注册，且公司注册年限不超过5年（</w:t>
      </w:r>
      <w:r w:rsidR="00CF2B53" w:rsidRPr="008F16B1">
        <w:rPr>
          <w:rFonts w:ascii="仿宋_GB2312" w:eastAsia="仿宋_GB2312" w:hAnsi="Calibri" w:hint="eastAsia"/>
          <w:color w:val="000000"/>
          <w:sz w:val="32"/>
          <w:szCs w:val="36"/>
        </w:rPr>
        <w:t>2015年</w:t>
      </w:r>
      <w:r w:rsidR="00CF2B53">
        <w:rPr>
          <w:rFonts w:ascii="仿宋_GB2312" w:eastAsia="仿宋_GB2312" w:hAnsi="Calibri"/>
          <w:color w:val="000000"/>
          <w:sz w:val="32"/>
          <w:szCs w:val="36"/>
        </w:rPr>
        <w:t>3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月1日后注册）。参赛申报人须为企业法人代表，须为职业院校全日制在校学生或毕业5年内的毕业生（2015年之后毕业）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、国家开放大学学历教育在读学生或毕业5年内的毕业生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（2015年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6月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之后毕业）。企业法人在大赛通知发布之日后进行变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lastRenderedPageBreak/>
        <w:t>更的不予认可。已完成工商登记注册参赛项目的股权结构中，企业法人代表的股权不得少于10%，参赛成员合计不得少于1/3。</w:t>
      </w:r>
    </w:p>
    <w:p w14:paraId="368350B7" w14:textId="22815E0E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>
        <w:rPr>
          <w:rFonts w:ascii="仿宋_GB2312" w:eastAsia="仿宋_GB2312" w:hAnsi="Calibri" w:hint="eastAsia"/>
          <w:color w:val="000000"/>
          <w:sz w:val="32"/>
          <w:szCs w:val="36"/>
        </w:rPr>
        <w:t>学校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科技成果转化的项目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须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参加创业组（不能参加创意组，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科技成果的完成人、所有人中有参赛申报人的除外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），允许将拥有科研成果的教师的股权与学生所持股权合并计算，合并计算的股权不得少于51%（学生团队所持股权比例不得低于26%）。教师持股比例大于学生团队持股比例的项目，只能参加高教主赛道师生共创组（详见附件1），不能报名参加职教赛道。</w:t>
      </w:r>
    </w:p>
    <w:bookmarkEnd w:id="0"/>
    <w:bookmarkEnd w:id="1"/>
    <w:p w14:paraId="66BC3E6A" w14:textId="77777777" w:rsidR="00271632" w:rsidRPr="005969A9" w:rsidRDefault="00271632" w:rsidP="0027163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四</w:t>
      </w:r>
      <w:r w:rsidRPr="005969A9">
        <w:rPr>
          <w:rFonts w:ascii="黑体" w:eastAsia="黑体" w:hAnsi="黑体" w:cs="仿宋_GB2312" w:hint="eastAsia"/>
          <w:bCs/>
          <w:sz w:val="32"/>
          <w:szCs w:val="32"/>
        </w:rPr>
        <w:t>、比赛赛制</w:t>
      </w:r>
    </w:p>
    <w:p w14:paraId="5EB362B7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采用校级初赛、省级复赛、全国总决赛三级赛制。校级初赛由各院校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（国家开放大学各分部）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负责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组织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，省级复赛由各地负责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组织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，全国总决赛由各地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按照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大赛组委会确定的配额择优遴选推荐项目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。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大赛组委会将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综合考虑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各地报名团队数、参赛学校数和创新创业教育工作情况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等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因素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分配全国总决赛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名额。每所院校入选全国总决赛职教赛道的团队总数不超过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2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个。</w:t>
      </w:r>
    </w:p>
    <w:p w14:paraId="22DEEA23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职教赛道共产生200个项目入围全国总决赛，通过网上评审，产生60个项目进入全国总决赛现场比赛。</w:t>
      </w:r>
    </w:p>
    <w:p w14:paraId="5CC90A85" w14:textId="77777777" w:rsidR="00271632" w:rsidRDefault="00271632" w:rsidP="0027163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五、奖项设置</w:t>
      </w:r>
    </w:p>
    <w:p w14:paraId="27A566EF" w14:textId="4924BE6E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职教赛道设金奖1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5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个、银奖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45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个、铜奖1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4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0个，获奖项目将由</w:t>
      </w:r>
      <w:r w:rsidR="00DC7F3B">
        <w:rPr>
          <w:rFonts w:ascii="仿宋_GB2312" w:eastAsia="仿宋_GB2312" w:hAnsi="Calibri" w:hint="eastAsia"/>
          <w:color w:val="000000"/>
          <w:sz w:val="32"/>
          <w:szCs w:val="36"/>
        </w:rPr>
        <w:t>大赛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组委会颁发获奖证书，提供投融资对接、落地孵化等服务。</w:t>
      </w:r>
    </w:p>
    <w:p w14:paraId="0F6AB7C4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设院校集体奖20个、省市优秀组织奖10个（与高教主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lastRenderedPageBreak/>
        <w:t>赛道合并计算），优秀创新创业导师若干名。获奖单位颁发证书及奖牌。</w:t>
      </w:r>
    </w:p>
    <w:p w14:paraId="0C18A4FC" w14:textId="77777777" w:rsidR="00271632" w:rsidRDefault="00271632" w:rsidP="0027163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六、其他</w:t>
      </w:r>
    </w:p>
    <w:p w14:paraId="287E15AA" w14:textId="77777777" w:rsidR="00271632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>
        <w:rPr>
          <w:rFonts w:ascii="仿宋_GB2312" w:eastAsia="仿宋_GB2312" w:hAnsi="Calibri" w:hint="eastAsia"/>
          <w:color w:val="000000"/>
          <w:sz w:val="32"/>
          <w:szCs w:val="36"/>
        </w:rPr>
        <w:t>各地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要成立有职业教育部门参与的职教赛道工作小组，推进各阶段的赛事组织工作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。</w:t>
      </w:r>
    </w:p>
    <w:p w14:paraId="0811E47E" w14:textId="21AA6A0A" w:rsidR="00271632" w:rsidRPr="004D5980" w:rsidRDefault="00271632" w:rsidP="00271632">
      <w:pPr>
        <w:snapToGrid w:val="0"/>
        <w:spacing w:line="540" w:lineRule="exact"/>
        <w:ind w:firstLineChars="200" w:firstLine="640"/>
      </w:pPr>
      <w:r>
        <w:rPr>
          <w:rFonts w:ascii="仿宋_GB2312" w:eastAsia="仿宋_GB2312" w:hAnsi="Calibri" w:hint="eastAsia"/>
          <w:color w:val="000000"/>
          <w:sz w:val="32"/>
          <w:szCs w:val="36"/>
        </w:rPr>
        <w:t>本附件所涉及条款的最终解释权归</w:t>
      </w:r>
      <w:r w:rsidR="00DC7F3B">
        <w:rPr>
          <w:rFonts w:ascii="仿宋_GB2312" w:eastAsia="仿宋_GB2312" w:hAnsi="Calibri" w:hint="eastAsia"/>
          <w:color w:val="000000"/>
          <w:sz w:val="32"/>
          <w:szCs w:val="36"/>
        </w:rPr>
        <w:t>第六届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中国国际“互联网+”大学生创新创业大赛组委会所有。</w:t>
      </w:r>
    </w:p>
    <w:p w14:paraId="231B7307" w14:textId="78A0FED4" w:rsidR="00271632" w:rsidRDefault="00271632">
      <w:pPr>
        <w:widowControl/>
        <w:jc w:val="left"/>
      </w:pPr>
      <w:bookmarkStart w:id="2" w:name="_GoBack"/>
      <w:bookmarkEnd w:id="2"/>
    </w:p>
    <w:sectPr w:rsidR="0027163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4DB13" w14:textId="77777777" w:rsidR="00333B0C" w:rsidRDefault="00333B0C" w:rsidP="00333E41">
      <w:r>
        <w:separator/>
      </w:r>
    </w:p>
  </w:endnote>
  <w:endnote w:type="continuationSeparator" w:id="0">
    <w:p w14:paraId="40F15AB5" w14:textId="77777777" w:rsidR="00333B0C" w:rsidRDefault="00333B0C" w:rsidP="0033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0C70138-76D5-4CF5-90AD-97C4268D045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0861938-52A8-4557-AF9C-D0F4C086352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6C5FF43-31A3-4646-85C5-3072E322E50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1BC077CC-7807-45B7-A8BB-0B50221AD5CE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65116"/>
      <w:docPartObj>
        <w:docPartGallery w:val="Page Numbers (Bottom of Page)"/>
        <w:docPartUnique/>
      </w:docPartObj>
    </w:sdtPr>
    <w:sdtEndPr/>
    <w:sdtContent>
      <w:p w14:paraId="3C2F19BF" w14:textId="7C697D51" w:rsidR="0059664A" w:rsidRDefault="005966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694" w:rsidRPr="00954694">
          <w:rPr>
            <w:noProof/>
            <w:lang w:val="zh-CN"/>
          </w:rPr>
          <w:t>1</w:t>
        </w:r>
        <w:r>
          <w:fldChar w:fldCharType="end"/>
        </w:r>
      </w:p>
    </w:sdtContent>
  </w:sdt>
  <w:p w14:paraId="1A14607C" w14:textId="77777777" w:rsidR="0059664A" w:rsidRDefault="005966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A5C85" w14:textId="77777777" w:rsidR="00333B0C" w:rsidRDefault="00333B0C" w:rsidP="00333E41">
      <w:r>
        <w:separator/>
      </w:r>
    </w:p>
  </w:footnote>
  <w:footnote w:type="continuationSeparator" w:id="0">
    <w:p w14:paraId="75DC74DD" w14:textId="77777777" w:rsidR="00333B0C" w:rsidRDefault="00333B0C" w:rsidP="0033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785D"/>
    <w:multiLevelType w:val="hybridMultilevel"/>
    <w:tmpl w:val="66925996"/>
    <w:lvl w:ilvl="0" w:tplc="6958E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F3AEA"/>
    <w:rsid w:val="000020AC"/>
    <w:rsid w:val="00016818"/>
    <w:rsid w:val="000930D7"/>
    <w:rsid w:val="000A708E"/>
    <w:rsid w:val="000D148D"/>
    <w:rsid w:val="00106895"/>
    <w:rsid w:val="00133562"/>
    <w:rsid w:val="00153878"/>
    <w:rsid w:val="00156E14"/>
    <w:rsid w:val="00166910"/>
    <w:rsid w:val="00172C11"/>
    <w:rsid w:val="00195349"/>
    <w:rsid w:val="001B02FC"/>
    <w:rsid w:val="001B17F2"/>
    <w:rsid w:val="001D45CB"/>
    <w:rsid w:val="001E74A5"/>
    <w:rsid w:val="00215529"/>
    <w:rsid w:val="002320FA"/>
    <w:rsid w:val="002553AC"/>
    <w:rsid w:val="00257C2A"/>
    <w:rsid w:val="00271632"/>
    <w:rsid w:val="002E6624"/>
    <w:rsid w:val="002F3B1A"/>
    <w:rsid w:val="002F3C64"/>
    <w:rsid w:val="0032143E"/>
    <w:rsid w:val="00333B0C"/>
    <w:rsid w:val="00333E41"/>
    <w:rsid w:val="00371E3F"/>
    <w:rsid w:val="00376FF8"/>
    <w:rsid w:val="003C3350"/>
    <w:rsid w:val="003C613C"/>
    <w:rsid w:val="003D57EB"/>
    <w:rsid w:val="003E647E"/>
    <w:rsid w:val="00405541"/>
    <w:rsid w:val="004157F9"/>
    <w:rsid w:val="00417AD8"/>
    <w:rsid w:val="004233CF"/>
    <w:rsid w:val="00445675"/>
    <w:rsid w:val="0045531A"/>
    <w:rsid w:val="0045773F"/>
    <w:rsid w:val="004633EB"/>
    <w:rsid w:val="00487BD2"/>
    <w:rsid w:val="00491DA2"/>
    <w:rsid w:val="004C5C2B"/>
    <w:rsid w:val="004D1961"/>
    <w:rsid w:val="004E2861"/>
    <w:rsid w:val="004F63A8"/>
    <w:rsid w:val="00503727"/>
    <w:rsid w:val="0052588C"/>
    <w:rsid w:val="005416AF"/>
    <w:rsid w:val="005517D0"/>
    <w:rsid w:val="005663C7"/>
    <w:rsid w:val="00571726"/>
    <w:rsid w:val="00571A54"/>
    <w:rsid w:val="00582564"/>
    <w:rsid w:val="0059664A"/>
    <w:rsid w:val="005B5E60"/>
    <w:rsid w:val="005F0108"/>
    <w:rsid w:val="00600027"/>
    <w:rsid w:val="00603AB4"/>
    <w:rsid w:val="0062181E"/>
    <w:rsid w:val="0062479B"/>
    <w:rsid w:val="00632A57"/>
    <w:rsid w:val="00634901"/>
    <w:rsid w:val="0067261D"/>
    <w:rsid w:val="00687E64"/>
    <w:rsid w:val="0071629F"/>
    <w:rsid w:val="007168B6"/>
    <w:rsid w:val="00755EA2"/>
    <w:rsid w:val="00783BE8"/>
    <w:rsid w:val="007E02CA"/>
    <w:rsid w:val="007E2ACC"/>
    <w:rsid w:val="007F6699"/>
    <w:rsid w:val="00857F3C"/>
    <w:rsid w:val="00870E05"/>
    <w:rsid w:val="008C002D"/>
    <w:rsid w:val="008C7794"/>
    <w:rsid w:val="00913FEF"/>
    <w:rsid w:val="00921846"/>
    <w:rsid w:val="00954694"/>
    <w:rsid w:val="00963429"/>
    <w:rsid w:val="00975F6B"/>
    <w:rsid w:val="009A4567"/>
    <w:rsid w:val="009B0F37"/>
    <w:rsid w:val="009D16FD"/>
    <w:rsid w:val="00A374B2"/>
    <w:rsid w:val="00A40794"/>
    <w:rsid w:val="00A779AB"/>
    <w:rsid w:val="00AD4F23"/>
    <w:rsid w:val="00AE0FC1"/>
    <w:rsid w:val="00AE79E7"/>
    <w:rsid w:val="00B41EFC"/>
    <w:rsid w:val="00C37725"/>
    <w:rsid w:val="00C45D21"/>
    <w:rsid w:val="00C66F46"/>
    <w:rsid w:val="00CE2C34"/>
    <w:rsid w:val="00CF1736"/>
    <w:rsid w:val="00CF2B53"/>
    <w:rsid w:val="00D1176D"/>
    <w:rsid w:val="00D3391D"/>
    <w:rsid w:val="00D92618"/>
    <w:rsid w:val="00DA501C"/>
    <w:rsid w:val="00DA7CD1"/>
    <w:rsid w:val="00DB1DCF"/>
    <w:rsid w:val="00DC7F3B"/>
    <w:rsid w:val="00E214A6"/>
    <w:rsid w:val="00E30AB7"/>
    <w:rsid w:val="00E53665"/>
    <w:rsid w:val="00E72E18"/>
    <w:rsid w:val="00E76E7D"/>
    <w:rsid w:val="00E80A8D"/>
    <w:rsid w:val="00EC2906"/>
    <w:rsid w:val="00EE7B16"/>
    <w:rsid w:val="00F07228"/>
    <w:rsid w:val="00F34A24"/>
    <w:rsid w:val="00F7258B"/>
    <w:rsid w:val="00FA5114"/>
    <w:rsid w:val="00FB1E6F"/>
    <w:rsid w:val="00FC38AA"/>
    <w:rsid w:val="3FCF3AEA"/>
    <w:rsid w:val="67643A3F"/>
    <w:rsid w:val="6C3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4F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pPr>
      <w:jc w:val="left"/>
    </w:p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Char0"/>
    <w:rsid w:val="00333E41"/>
    <w:rPr>
      <w:sz w:val="18"/>
      <w:szCs w:val="18"/>
    </w:rPr>
  </w:style>
  <w:style w:type="character" w:customStyle="1" w:styleId="Char0">
    <w:name w:val="批注框文本 Char"/>
    <w:basedOn w:val="a0"/>
    <w:link w:val="a5"/>
    <w:rsid w:val="00333E41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Char1"/>
    <w:rsid w:val="00333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333E41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2"/>
    <w:uiPriority w:val="99"/>
    <w:rsid w:val="00333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33E41"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annotation reference"/>
    <w:basedOn w:val="a0"/>
    <w:rsid w:val="0045531A"/>
    <w:rPr>
      <w:sz w:val="21"/>
      <w:szCs w:val="21"/>
    </w:rPr>
  </w:style>
  <w:style w:type="paragraph" w:styleId="a9">
    <w:name w:val="annotation subject"/>
    <w:basedOn w:val="a3"/>
    <w:next w:val="a3"/>
    <w:link w:val="Char3"/>
    <w:rsid w:val="0045531A"/>
    <w:rPr>
      <w:b/>
      <w:bCs/>
    </w:rPr>
  </w:style>
  <w:style w:type="character" w:customStyle="1" w:styleId="Char">
    <w:name w:val="批注文字 Char"/>
    <w:basedOn w:val="a0"/>
    <w:link w:val="a3"/>
    <w:uiPriority w:val="99"/>
    <w:rsid w:val="0045531A"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3">
    <w:name w:val="批注主题 Char"/>
    <w:basedOn w:val="Char"/>
    <w:link w:val="a9"/>
    <w:rsid w:val="0045531A"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styleId="aa">
    <w:name w:val="Hyperlink"/>
    <w:basedOn w:val="a0"/>
    <w:rsid w:val="004553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pPr>
      <w:jc w:val="left"/>
    </w:p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Char0"/>
    <w:rsid w:val="00333E41"/>
    <w:rPr>
      <w:sz w:val="18"/>
      <w:szCs w:val="18"/>
    </w:rPr>
  </w:style>
  <w:style w:type="character" w:customStyle="1" w:styleId="Char0">
    <w:name w:val="批注框文本 Char"/>
    <w:basedOn w:val="a0"/>
    <w:link w:val="a5"/>
    <w:rsid w:val="00333E41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Char1"/>
    <w:rsid w:val="00333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333E41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2"/>
    <w:uiPriority w:val="99"/>
    <w:rsid w:val="00333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33E41"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annotation reference"/>
    <w:basedOn w:val="a0"/>
    <w:rsid w:val="0045531A"/>
    <w:rPr>
      <w:sz w:val="21"/>
      <w:szCs w:val="21"/>
    </w:rPr>
  </w:style>
  <w:style w:type="paragraph" w:styleId="a9">
    <w:name w:val="annotation subject"/>
    <w:basedOn w:val="a3"/>
    <w:next w:val="a3"/>
    <w:link w:val="Char3"/>
    <w:rsid w:val="0045531A"/>
    <w:rPr>
      <w:b/>
      <w:bCs/>
    </w:rPr>
  </w:style>
  <w:style w:type="character" w:customStyle="1" w:styleId="Char">
    <w:name w:val="批注文字 Char"/>
    <w:basedOn w:val="a0"/>
    <w:link w:val="a3"/>
    <w:uiPriority w:val="99"/>
    <w:rsid w:val="0045531A"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3">
    <w:name w:val="批注主题 Char"/>
    <w:basedOn w:val="Char"/>
    <w:link w:val="a9"/>
    <w:rsid w:val="0045531A"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styleId="aa">
    <w:name w:val="Hyperlink"/>
    <w:basedOn w:val="a0"/>
    <w:rsid w:val="004553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83AC01-DB2C-48FC-AEED-0607D353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251</Words>
  <Characters>1437</Characters>
  <Application>Microsoft Office Word</Application>
  <DocSecurity>0</DocSecurity>
  <Lines>11</Lines>
  <Paragraphs>3</Paragraphs>
  <ScaleCrop>false</ScaleCrop>
  <Company>scut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携侣同行</dc:creator>
  <cp:lastModifiedBy>dell</cp:lastModifiedBy>
  <cp:revision>4</cp:revision>
  <cp:lastPrinted>2020-05-31T23:52:00Z</cp:lastPrinted>
  <dcterms:created xsi:type="dcterms:W3CDTF">2020-06-01T00:16:00Z</dcterms:created>
  <dcterms:modified xsi:type="dcterms:W3CDTF">2020-06-04T06:34:00Z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